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A2F7D"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СЕЛЬСКОГО ПОСЕЛЕНИЯ «ГАЛКИНСКОЕ»</w:t>
      </w:r>
    </w:p>
    <w:p w14:paraId="58F8E836">
      <w:pPr>
        <w:pStyle w:val="5"/>
        <w:rPr>
          <w:rFonts w:ascii="Times New Roman" w:hAnsi="Times New Roman" w:cs="Times New Roman"/>
          <w:sz w:val="28"/>
          <w:szCs w:val="28"/>
        </w:rPr>
      </w:pPr>
    </w:p>
    <w:p w14:paraId="29E623D1">
      <w:pPr>
        <w:pStyle w:val="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РЕШЕНИЕ</w:t>
      </w:r>
    </w:p>
    <w:p w14:paraId="32195908">
      <w:pPr>
        <w:pStyle w:val="5"/>
        <w:tabs>
          <w:tab w:val="left" w:pos="7260"/>
        </w:tabs>
        <w:rPr>
          <w:rFonts w:hint="default"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hint="default" w:ascii="Times New Roman" w:hAnsi="Times New Roman" w:cs="Times New Roman"/>
          <w:b/>
          <w:sz w:val="32"/>
          <w:szCs w:val="32"/>
          <w:lang w:val="ru-RU"/>
        </w:rPr>
        <w:t xml:space="preserve">  </w:t>
      </w:r>
    </w:p>
    <w:p w14:paraId="05E6FFB1">
      <w:pPr>
        <w:pStyle w:val="5"/>
        <w:tabs>
          <w:tab w:val="left" w:pos="7260"/>
        </w:tabs>
        <w:rPr>
          <w:rFonts w:hint="default"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13 декабря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141</w:t>
      </w:r>
    </w:p>
    <w:p w14:paraId="740D4813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Галкино</w:t>
      </w:r>
    </w:p>
    <w:p w14:paraId="215322B0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608FEA91">
      <w:pPr>
        <w:pStyle w:val="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установлении налога на имущество физических лиц на территории сельского поселения Галкинское»</w:t>
      </w:r>
    </w:p>
    <w:p w14:paraId="68455D7E">
      <w:pPr>
        <w:pStyle w:val="5"/>
        <w:rPr>
          <w:rFonts w:ascii="Times New Roman" w:hAnsi="Times New Roman" w:cs="Times New Roman"/>
          <w:b/>
          <w:sz w:val="28"/>
          <w:szCs w:val="28"/>
        </w:rPr>
      </w:pPr>
    </w:p>
    <w:p w14:paraId="0476E733"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главой 32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статьи 403</w:t>
      </w:r>
      <w:r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</w:t>
      </w:r>
      <w:r>
        <w:rPr>
          <w:rFonts w:ascii="Times New Roman" w:hAnsi="Times New Roman" w:cs="Times New Roman"/>
          <w:sz w:val="28"/>
          <w:szCs w:val="28"/>
          <w:lang w:val="ru-RU"/>
        </w:rPr>
        <w:t>Федеральным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Законом от 12.07.2024 № 176-ФЗ «О признании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 силу отдельных положений законодательных актов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>Устав</w:t>
      </w:r>
      <w:r>
        <w:rPr>
          <w:rFonts w:ascii="Times New Roman" w:hAnsi="Times New Roman" w:cs="Times New Roman"/>
          <w:sz w:val="28"/>
          <w:szCs w:val="28"/>
          <w:lang w:val="ru-RU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«Галкинское», Совет сельского поселения «Галкинское», решил:</w:t>
      </w:r>
    </w:p>
    <w:p w14:paraId="173DFE03">
      <w:pPr>
        <w:pStyle w:val="5"/>
        <w:rPr>
          <w:rFonts w:ascii="Times New Roman" w:hAnsi="Times New Roman" w:cs="Times New Roman"/>
          <w:sz w:val="28"/>
          <w:szCs w:val="28"/>
        </w:rPr>
      </w:pPr>
    </w:p>
    <w:p w14:paraId="33B76415"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1.Ввести на территории сельского поселения «Галкинское» налог на имущество физических лиц (далее, также -налог), определить налоговые ставки, налоговые льготы, основания и порядок их применения налогоплательщиками.</w:t>
      </w:r>
    </w:p>
    <w:p w14:paraId="2C8BBBAE"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Налоговая база по налогу определяется исходя из кадастровой стоимости объектов налогообложения.</w:t>
      </w:r>
    </w:p>
    <w:p w14:paraId="6EA4B956"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Установить налоговые ставки в следующих размерах:</w:t>
      </w:r>
    </w:p>
    <w:p w14:paraId="057D950A"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  <w:lang w:val="ru-RU"/>
        </w:rPr>
        <w:t>не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превышающих </w:t>
      </w:r>
      <w:r>
        <w:rPr>
          <w:rFonts w:ascii="Times New Roman" w:hAnsi="Times New Roman" w:cs="Times New Roman"/>
          <w:sz w:val="28"/>
          <w:szCs w:val="28"/>
        </w:rPr>
        <w:t>0,1 процента в отношении:</w:t>
      </w:r>
    </w:p>
    <w:p w14:paraId="27194041"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жилых домов, </w:t>
      </w:r>
      <w:r>
        <w:rPr>
          <w:rFonts w:ascii="Times New Roman" w:hAnsi="Times New Roman" w:cs="Times New Roman"/>
          <w:sz w:val="28"/>
          <w:szCs w:val="28"/>
          <w:lang w:val="ru-RU"/>
        </w:rPr>
        <w:t>частей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жилых домов, </w:t>
      </w:r>
      <w:r>
        <w:rPr>
          <w:rFonts w:ascii="Times New Roman" w:hAnsi="Times New Roman" w:cs="Times New Roman"/>
          <w:sz w:val="28"/>
          <w:szCs w:val="28"/>
        </w:rPr>
        <w:t xml:space="preserve">квартир, </w:t>
      </w:r>
      <w:r>
        <w:rPr>
          <w:rFonts w:ascii="Times New Roman" w:hAnsi="Times New Roman" w:cs="Times New Roman"/>
          <w:sz w:val="28"/>
          <w:szCs w:val="28"/>
          <w:lang w:val="ru-RU"/>
        </w:rPr>
        <w:t>частей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квартир, </w:t>
      </w:r>
      <w:r>
        <w:rPr>
          <w:rFonts w:ascii="Times New Roman" w:hAnsi="Times New Roman" w:cs="Times New Roman"/>
          <w:sz w:val="28"/>
          <w:szCs w:val="28"/>
        </w:rPr>
        <w:t>комнат;</w:t>
      </w:r>
    </w:p>
    <w:p w14:paraId="08391446">
      <w:pPr>
        <w:pStyle w:val="5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объектов незавершенного строительства в случае, если проектируемым назначением таких объектов является жилой дом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 w14:paraId="09C068C3"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единых недвижимых комплексов, в состав которых входит хотя бы один жилой дом;</w:t>
      </w:r>
    </w:p>
    <w:p w14:paraId="447EF172">
      <w:pPr>
        <w:pStyle w:val="5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гаражей и машино-мест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в том числе расположенных в объектах налогообложения указанных в подпункте 2 настоящего пункта;</w:t>
      </w:r>
    </w:p>
    <w:p w14:paraId="18F4E820"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</w:t>
      </w:r>
      <w:r>
        <w:rPr>
          <w:rFonts w:ascii="Times New Roman" w:hAnsi="Times New Roman" w:cs="Times New Roman"/>
          <w:sz w:val="28"/>
          <w:szCs w:val="28"/>
          <w:lang w:val="ru-RU"/>
        </w:rPr>
        <w:t>для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огородничества, садоводства или индивидуального жилищного строительства;</w:t>
      </w:r>
    </w:p>
    <w:p w14:paraId="60397F37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процента в отношении объектов налогообложения, включенных в перечень, определяемый в соответствии с пунктом 7 статьи 378.2 </w:t>
      </w:r>
      <w:r>
        <w:rPr>
          <w:rFonts w:ascii="Times New Roman" w:hAnsi="Times New Roman" w:cs="Times New Roman"/>
          <w:sz w:val="28"/>
          <w:szCs w:val="28"/>
          <w:lang w:val="ru-RU"/>
        </w:rPr>
        <w:t>настоящего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Кодекса</w:t>
      </w:r>
      <w:r>
        <w:rPr>
          <w:rFonts w:ascii="Times New Roman" w:hAnsi="Times New Roman" w:cs="Times New Roman"/>
          <w:sz w:val="28"/>
          <w:szCs w:val="28"/>
        </w:rPr>
        <w:t>, в отношении объектов налогообложения, предусмотренных абзацем вторым пункта 10 статьи 378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  <w:lang w:val="ru-RU"/>
        </w:rPr>
        <w:t>настоящего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Кодекса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7577198">
      <w:pPr>
        <w:pStyle w:val="5"/>
        <w:numPr>
          <w:ilvl w:val="0"/>
          <w:numId w:val="0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2.1) 2,5 процента в отношении объектов налогообложения, кадастровая стоимость каждого из которых превышает 300 миллионов рублей.</w:t>
      </w:r>
    </w:p>
    <w:p w14:paraId="6A657CD5"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0,5 процента в отношении прочих объектов налогообложения.</w:t>
      </w:r>
    </w:p>
    <w:p w14:paraId="35874424"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Налоговая льгота  предоставляется физическим лицам-собственникам объектов налогообложения, включенных в перечень, определяемый в соответствии с пунктом 7 статьи 378.2 Налогового кодекса Российской Федерации, объектов налогообложения, предусмотренных абзацем вторым пункта 10 статьи 378,2 Налогового кодекса Российской Федерации, в размере суммы от налога, равной сумме налога, исчисленной исходя из кадастровой стоимости 150 квадратных метров площади одного объекта налогообложения по выбору налогоплательщика.</w:t>
      </w:r>
    </w:p>
    <w:p w14:paraId="3259728E">
      <w:pPr>
        <w:pStyle w:val="5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3.1. Налог на имущество физических лиц подлежит уплате в порядке и сроки установленные статьей 409 Налогового кодекса Российской Федерации.</w:t>
      </w:r>
    </w:p>
    <w:p w14:paraId="1C00D37F"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 определении подлежащей уплате налогоплательщиком суммы налога налоговая льгота предоставляется, в отношении одного объекта налогообложения каждого вида по выбору налогоплательщика вне зависимости от количества оснований для применения налоговых льгот.</w:t>
      </w:r>
    </w:p>
    <w:p w14:paraId="462A426A"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Физические лица, имеющие право на налоговую льготу, установленную настоящим решением,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14:paraId="47C6112D"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Подтверждение права налогоплательщика на налоговую льготу, а также представление налогоплательщиком уведомления о выбранных объектах налогообложения, в отношении которых предоставляется налоговая льгота, осуществляется в порядке, предусмотренном пунктами 6,7 статьи 407 Налогового кодекса Российской Федерации.</w:t>
      </w:r>
    </w:p>
    <w:p w14:paraId="75E10F58">
      <w:pPr>
        <w:pStyle w:val="5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7. Признать утратившим силу решение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122 от 31.08.2018 года</w:t>
      </w:r>
    </w:p>
    <w:p w14:paraId="3F63F732"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Настоящее решение вступает в силу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1 января 2025 года, но </w:t>
      </w:r>
      <w:r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 его официального опубликования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средствах массовой информации</w:t>
      </w:r>
      <w:r>
        <w:rPr>
          <w:rFonts w:ascii="Times New Roman" w:hAnsi="Times New Roman" w:cs="Times New Roman"/>
          <w:sz w:val="28"/>
          <w:szCs w:val="28"/>
        </w:rPr>
        <w:t xml:space="preserve"> и не ранее первого числа очередного налогового периода по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данному</w:t>
      </w:r>
      <w:r>
        <w:rPr>
          <w:rFonts w:ascii="Times New Roman" w:hAnsi="Times New Roman" w:cs="Times New Roman"/>
          <w:sz w:val="28"/>
          <w:szCs w:val="28"/>
        </w:rPr>
        <w:t xml:space="preserve"> налогу.</w:t>
      </w:r>
    </w:p>
    <w:p w14:paraId="5CA9F1BC">
      <w:pPr>
        <w:pStyle w:val="5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9. Настоящее решение обнародовать на информационн</w:t>
      </w:r>
      <w:r>
        <w:rPr>
          <w:rFonts w:ascii="Times New Roman" w:hAnsi="Times New Roman" w:cs="Times New Roman"/>
          <w:sz w:val="28"/>
          <w:szCs w:val="28"/>
          <w:lang w:val="ru-RU"/>
        </w:rPr>
        <w:t>ом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стенд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сельского поселения «Галкинское», и на официальном сайте «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https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://галкинское.адм.рф/».</w:t>
      </w:r>
    </w:p>
    <w:p w14:paraId="3A4FCA49">
      <w:pPr>
        <w:pStyle w:val="5"/>
        <w:rPr>
          <w:rFonts w:ascii="Times New Roman" w:hAnsi="Times New Roman" w:cs="Times New Roman"/>
          <w:sz w:val="28"/>
          <w:szCs w:val="28"/>
        </w:rPr>
      </w:pPr>
    </w:p>
    <w:p w14:paraId="780EC440">
      <w:pPr>
        <w:pStyle w:val="5"/>
        <w:rPr>
          <w:rFonts w:ascii="Times New Roman" w:hAnsi="Times New Roman" w:cs="Times New Roman"/>
          <w:sz w:val="28"/>
          <w:szCs w:val="28"/>
        </w:rPr>
      </w:pPr>
    </w:p>
    <w:p w14:paraId="2C13852F">
      <w:pPr>
        <w:pStyle w:val="5"/>
        <w:rPr>
          <w:rFonts w:ascii="Times New Roman" w:hAnsi="Times New Roman" w:cs="Times New Roman"/>
          <w:sz w:val="28"/>
          <w:szCs w:val="28"/>
        </w:rPr>
      </w:pPr>
    </w:p>
    <w:p w14:paraId="753F202E">
      <w:pPr>
        <w:pStyle w:val="5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«Галкинское»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.С.Созинов</w:t>
      </w:r>
    </w:p>
    <w:p w14:paraId="25BFC3AE"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47DF56">
      <w:pPr>
        <w:pStyle w:val="5"/>
        <w:rPr>
          <w:rFonts w:ascii="Times New Roman" w:hAnsi="Times New Roman" w:cs="Times New Roman"/>
          <w:sz w:val="28"/>
          <w:szCs w:val="28"/>
        </w:rPr>
      </w:pPr>
    </w:p>
    <w:p w14:paraId="0F4B3F74"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E6E36F">
      <w:pPr>
        <w:pStyle w:val="5"/>
        <w:rPr>
          <w:rFonts w:ascii="Times New Roman" w:hAnsi="Times New Roman" w:cs="Times New Roman"/>
          <w:b/>
          <w:sz w:val="28"/>
          <w:szCs w:val="28"/>
        </w:rPr>
      </w:pPr>
    </w:p>
    <w:p w14:paraId="0378649B">
      <w:pPr>
        <w:pStyle w:val="5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0D43465">
      <w:pPr>
        <w:pStyle w:val="5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1B8C45"/>
    <w:multiLevelType w:val="singleLevel"/>
    <w:tmpl w:val="881B8C45"/>
    <w:lvl w:ilvl="0" w:tentative="0">
      <w:start w:val="2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1F5"/>
    <w:rsid w:val="000A30B9"/>
    <w:rsid w:val="00261A83"/>
    <w:rsid w:val="002A761A"/>
    <w:rsid w:val="00340109"/>
    <w:rsid w:val="003865E8"/>
    <w:rsid w:val="00411642"/>
    <w:rsid w:val="00414B7E"/>
    <w:rsid w:val="004260D3"/>
    <w:rsid w:val="00515B77"/>
    <w:rsid w:val="0057015C"/>
    <w:rsid w:val="00711704"/>
    <w:rsid w:val="0074204C"/>
    <w:rsid w:val="008731F5"/>
    <w:rsid w:val="0088496C"/>
    <w:rsid w:val="00A15890"/>
    <w:rsid w:val="00A36AA0"/>
    <w:rsid w:val="00A64D51"/>
    <w:rsid w:val="00CC0819"/>
    <w:rsid w:val="00CC0F73"/>
    <w:rsid w:val="00D96A68"/>
    <w:rsid w:val="00E32942"/>
    <w:rsid w:val="00E35012"/>
    <w:rsid w:val="0CF57F8D"/>
    <w:rsid w:val="59C11DE1"/>
    <w:rsid w:val="5F326B9C"/>
    <w:rsid w:val="7082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609</Words>
  <Characters>3477</Characters>
  <Lines>28</Lines>
  <Paragraphs>8</Paragraphs>
  <TotalTime>225</TotalTime>
  <ScaleCrop>false</ScaleCrop>
  <LinksUpToDate>false</LinksUpToDate>
  <CharactersWithSpaces>4078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2018-08-10T07:06:00Z</dcterms:created>
  <dc:creator>Васильевна</dc:creator>
  <cp:lastModifiedBy>Людмила</cp:lastModifiedBy>
  <cp:lastPrinted>2024-12-13T07:16:37Z</cp:lastPrinted>
  <dcterms:modified xsi:type="dcterms:W3CDTF">2024-12-13T07:18:27Z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A7A1D3A7B7FD42098C2F9C098A9B2763_12</vt:lpwstr>
  </property>
</Properties>
</file>